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 w:cs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sz w:val="44"/>
          <w:szCs w:val="44"/>
        </w:rPr>
        <w:t>HH-103恒功率晶闸管中频电源控制板</w:t>
      </w:r>
    </w:p>
    <w:p>
      <w:pPr>
        <w:jc w:val="center"/>
        <w:rPr>
          <w:rFonts w:asciiTheme="minorEastAsia" w:hAnsiTheme="minorEastAsia" w:eastAsiaTheme="minorEastAsia" w:cs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sz w:val="44"/>
          <w:szCs w:val="44"/>
        </w:rPr>
        <w:t>使用说明书</w:t>
      </w:r>
    </w:p>
    <w:p>
      <w:pPr>
        <w:autoSpaceDE w:val="0"/>
        <w:autoSpaceDN w:val="0"/>
        <w:adjustRightInd w:val="0"/>
        <w:spacing w:line="300" w:lineRule="exact"/>
        <w:jc w:val="righ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一、概述</w:t>
      </w:r>
    </w:p>
    <w:p>
      <w:pPr>
        <w:autoSpaceDE w:val="0"/>
        <w:autoSpaceDN w:val="0"/>
        <w:adjustRightInd w:val="0"/>
        <w:spacing w:line="320" w:lineRule="exact"/>
        <w:ind w:firstLine="359" w:firstLineChars="171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HH-103适用于主功率器件为晶闸管，12脉整流并联一路逆变控制信号（单逆变）的感应加热中频电源。</w:t>
      </w:r>
    </w:p>
    <w:p>
      <w:pPr>
        <w:autoSpaceDE w:val="0"/>
        <w:autoSpaceDN w:val="0"/>
        <w:adjustRightInd w:val="0"/>
        <w:spacing w:line="320" w:lineRule="exact"/>
        <w:ind w:firstLine="359" w:firstLineChars="171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HH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-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10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3型12脉波晶闸管中频电源控制板安装十分方便。电路的集成化程度很高，故障率极低。控制板在设计中征求了多方面的意见，采用了有效措施，使得调试极为方便。在大多数参数的设定都由电路内部自动设定，需要用户调整的只有6只电位器的参数设定，所以具有极强的通用性和互换性。</w:t>
      </w:r>
    </w:p>
    <w:p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HH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-103 型12脉波晶闸管中频电源控制板是一种新型控制触发板，是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MPU-3板的更新版本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。主要由电源、调节器、移相控制、保护电路、相序自适应电路、启动演算电路、逆变频率跟踪、逆变脉冲形成、脉冲放大及脉冲变压器组成。其核心部件采用的是高性能、高密度、大规模专用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CMOS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集成电路，与我公司开发的高性能软件相结合，从而制成智能化控制芯片---MPU，使该板的控制电电路除调节器外，其余均实现数字化，整流触发器部分不需要任何调整，而且具有可靠性高、脉冲对称度高、抗干扰能力强、反应速度快等特点，又由于有相序自适应电路，所以现场调试中免去了调相序工作，仅需把两个三相中各自6只晶闸管的门阴极线接入控制板相应的接线端上，整流部分便能投入运行。</w:t>
      </w:r>
    </w:p>
    <w:p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HH-103主控板和供电系统三相同步接入是有同步变压器（380V输出）再经过33K电阻降压后接入主控板，接入主控板的同步电压45V-52V为宜。</w:t>
      </w:r>
    </w:p>
    <w:p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hint="default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HH-103整流脉冲输出为双宽脉，单脉宽度为40</w:t>
      </w:r>
      <w:r>
        <w:rPr>
          <w:rFonts w:hint="eastAsia" w:ascii="宋体" w:hAnsi="宋体" w:eastAsia="宋体" w:cs="宋体"/>
          <w:color w:val="auto"/>
          <w:kern w:val="0"/>
          <w:sz w:val="21"/>
          <w:szCs w:val="20"/>
          <w:lang w:val="en-US" w:eastAsia="zh-CN"/>
        </w:rPr>
        <w:t>°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双脉总宽度为100</w:t>
      </w:r>
      <w:r>
        <w:rPr>
          <w:rFonts w:hint="eastAsia" w:ascii="宋体" w:hAnsi="宋体" w:eastAsia="宋体" w:cs="宋体"/>
          <w:color w:val="auto"/>
          <w:kern w:val="0"/>
          <w:sz w:val="21"/>
          <w:szCs w:val="20"/>
          <w:lang w:val="en-US" w:eastAsia="zh-CN"/>
        </w:rPr>
        <w:t>°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，考虑到高压隔离和驱动要求不同，主板脉冲为信号输出外接扩展板或驱动器方式。主控板脉冲信号能可靠的驱动以光耦、红外、光纤等隔离方式的耦合式脉冲或直放式脉冲（其外围驱动产品配套我公司都有相应产品）。</w:t>
      </w:r>
    </w:p>
    <w:p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HH-103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逆变采用扫频式零压软启动方式，启动性能优于普通的零压软启动电路，并设有自动重复启动电路，可防止中频电源偶尔的启动失败，使启动成功率达到100%。频率跟踪电路采用的是平均值取样方案，提高了逆变的抗干扰能力，而且仅需取样中频电压信号，而无需槽路的电流信号，免去了外接中频电流互感器、确定取样电流相位的烦恼。因此，在调试和使用现场中，也不会由于中频输出线或取样电流互感器的相位接反，而产生中频电源不能启动的问题。</w:t>
      </w:r>
    </w:p>
    <w:p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HH-103考虑到高压隔离和驱动要求不同，逆变脉冲同样采用信号输出外接转接板或驱动器方式，主控板脉冲信号能可靠的驱动以光耦、红外、光纤等隔离方式的耦合式脉冲或直放式脉冲（其外围驱动产品配套我公司都有相应产品）。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逆变电路中还加有逆变角调节电路，可以自动调节负载阻抗的匹配，达到恒功率输出，可以制成“快速熔炼”的中频电源, 达到省时、节电、提高网侧功率因数的目的（此功能也可被关掉）。逆变部分的主要电路均在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CMOS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大规模集成电路的内部，亦是数字电路。</w:t>
      </w:r>
    </w:p>
    <w:p>
      <w:pPr>
        <w:autoSpaceDE w:val="0"/>
        <w:autoSpaceDN w:val="0"/>
        <w:adjustRightInd w:val="0"/>
        <w:spacing w:line="320" w:lineRule="exact"/>
        <w:ind w:firstLine="359" w:firstLineChars="171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HH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-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10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3型12脉波晶闸管中频电源控制板基本上是两套单桥控制电路的合成，核心部分是增加了电流平衡电路，当由于负载不平衡或进线电压不同造成两桥电流不平衡时，它可以自动调节两桥的电流，使之趋向一致。并在均流电路上优化了算法，弱化了均流电路的相互牵制，在小功率维持时同样稳定性运行，在大负荷运行是均流双向竞争变得柔和，减小冲击。</w:t>
      </w:r>
    </w:p>
    <w:p>
      <w:pPr>
        <w:autoSpaceDE w:val="0"/>
        <w:autoSpaceDN w:val="0"/>
        <w:adjustRightInd w:val="0"/>
        <w:spacing w:line="320" w:lineRule="exact"/>
        <w:ind w:firstLine="359" w:firstLineChars="171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HH-103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型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12脉波恒功率控制板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eastAsia="zh-CN"/>
        </w:rPr>
        <w:t>对应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主回路采用双桥整流，可以大大减少电源运行引起的电网谐波，提高功率因数和运行效率。</w:t>
      </w:r>
    </w:p>
    <w:p>
      <w:pPr>
        <w:autoSpaceDE w:val="0"/>
        <w:autoSpaceDN w:val="0"/>
        <w:adjustRightInd w:val="0"/>
        <w:spacing w:line="320" w:lineRule="exact"/>
        <w:ind w:firstLine="359" w:firstLineChars="171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HH-103增加了开机或故障保护后，强制出现故障后调功电位器必须回零为复位才能起作用功能，能有效的避免因误操作带来的问题。</w:t>
      </w:r>
    </w:p>
    <w:p>
      <w:pPr>
        <w:autoSpaceDE w:val="0"/>
        <w:autoSpaceDN w:val="0"/>
        <w:adjustRightInd w:val="0"/>
        <w:spacing w:line="320" w:lineRule="exact"/>
        <w:ind w:firstLine="359" w:firstLineChars="171"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HH-103增加了一路快速保护接口（开关量），主要针对外部检测系统的指令接收和执行。</w:t>
      </w:r>
    </w:p>
    <w:p>
      <w:pPr>
        <w:autoSpaceDE w:val="0"/>
        <w:autoSpaceDN w:val="0"/>
        <w:adjustRightInd w:val="0"/>
        <w:spacing w:line="320" w:lineRule="exact"/>
        <w:ind w:firstLine="359" w:firstLineChars="171"/>
        <w:jc w:val="left"/>
        <w:rPr>
          <w:rFonts w:asciiTheme="minorEastAsia" w:hAnsiTheme="minorEastAsia" w:eastAsiaTheme="minorEastAsia" w:cs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HH-103逆变脉冲输出增加了逆变侧脉冲封锁开关，可在任何保护发生是封锁逆变脉冲（此功能也可选择性开启或关闭）。</w:t>
      </w:r>
    </w:p>
    <w:p>
      <w:pPr>
        <w:spacing w:before="156" w:beforeLines="50" w:after="156" w:afterLines="50"/>
        <w:rPr>
          <w:rFonts w:asciiTheme="minorEastAsia" w:hAnsiTheme="minorEastAsia" w:eastAsiaTheme="minorEastAsia" w:cs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sz w:val="32"/>
          <w:szCs w:val="32"/>
        </w:rPr>
        <w:t>二、HH-103控制板外形及安装尺寸</w:t>
      </w:r>
    </w:p>
    <w:p>
      <w:pPr>
        <w:rPr>
          <w:rFonts w:asciiTheme="minorEastAsia" w:hAnsiTheme="minorEastAsia" w:eastAsiaTheme="minorEastAsia" w:cstheme="minorEastAsia"/>
          <w:szCs w:val="28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 xml:space="preserve">1、控制板外观                 </w:t>
      </w:r>
      <w:r>
        <w:rPr>
          <w:rFonts w:asciiTheme="minorEastAsia" w:hAnsiTheme="minorEastAsia" w:eastAsiaTheme="minorEastAsia" w:cstheme="minorEastAsia"/>
          <w:szCs w:val="28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Cs w:val="28"/>
        </w:rPr>
        <w:t>2、安装尺寸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</w:pPr>
      <w:r>
        <w:pict>
          <v:shape id="_x0000_s1026" o:spid="_x0000_s1026" o:spt="202" type="#_x0000_t202" style="position:absolute;left:0pt;margin-left:8.15pt;margin-top:-29.85pt;height:218.75pt;width:240.35pt;mso-wrap-distance-bottom:3.6pt;mso-wrap-distance-left:9pt;mso-wrap-distance-right:9pt;mso-wrap-distance-top:3.6pt;z-index:251659264;mso-width-relative:margin;mso-height-relative:margin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2848610" cy="2673985"/>
                        <wp:effectExtent l="0" t="0" r="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3745" cy="2744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  <w:t>安装尺寸275*275mm</w:t>
      </w:r>
    </w:p>
    <w:p>
      <w:pPr>
        <w:autoSpaceDE w:val="0"/>
        <w:autoSpaceDN w:val="0"/>
        <w:adjustRightInd w:val="0"/>
        <w:spacing w:line="320" w:lineRule="exact"/>
        <w:ind w:firstLine="840" w:firstLineChars="3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20" w:lineRule="exact"/>
        <w:ind w:firstLine="840" w:firstLineChars="3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20" w:lineRule="exact"/>
        <w:ind w:firstLine="840" w:firstLineChars="300"/>
        <w:jc w:val="left"/>
        <w:rPr>
          <w:rFonts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  <w:t>安装孔径</w:t>
      </w:r>
      <w:r>
        <w:rPr>
          <w:rFonts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  <w:t>R=5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  <w:t>mm</w:t>
      </w:r>
    </w:p>
    <w:p>
      <w:pPr>
        <w:autoSpaceDE w:val="0"/>
        <w:autoSpaceDN w:val="0"/>
        <w:adjustRightInd w:val="0"/>
        <w:spacing w:line="320" w:lineRule="exact"/>
        <w:ind w:firstLine="840" w:firstLineChars="3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20" w:lineRule="exact"/>
        <w:ind w:firstLine="840" w:firstLineChars="3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20" w:lineRule="exact"/>
        <w:ind w:firstLine="840" w:firstLineChars="3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20" w:lineRule="exact"/>
        <w:ind w:firstLine="840" w:firstLineChars="3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  <w:t>安装高度</w:t>
      </w:r>
      <w:r>
        <w:rPr>
          <w:rFonts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  <w:t>H=30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</w:rPr>
        <w:t>mm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</w:p>
    <w:p>
      <w:pPr>
        <w:pStyle w:val="2"/>
        <w:rPr>
          <w:rFonts w:asciiTheme="minorEastAsia" w:hAnsiTheme="minorEastAsia" w:eastAsiaTheme="minorEastAsia" w:cstheme="minorEastAsia"/>
          <w:sz w:val="21"/>
          <w:szCs w:val="21"/>
        </w:rPr>
      </w:pPr>
      <w:bookmarkStart w:id="0" w:name="_Toc27582"/>
      <w:bookmarkStart w:id="1" w:name="_Toc7142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三、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连接导线选择</w:t>
      </w:r>
      <w:bookmarkEnd w:id="0"/>
      <w:bookmarkEnd w:id="1"/>
    </w:p>
    <w:p>
      <w:pPr>
        <w:ind w:firstLine="420"/>
        <w:rPr>
          <w:rFonts w:asciiTheme="minorEastAsia" w:hAnsiTheme="minorEastAsia" w:eastAsiaTheme="minorEastAsia" w:cstheme="minorEastAsia"/>
          <w:b/>
          <w:bCs/>
          <w:color w:val="auto"/>
          <w:kern w:val="0"/>
          <w:sz w:val="21"/>
          <w:szCs w:val="20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触发脉冲连接导线使用0.7mm2RV双绞线连接，建议用不同颜色的导线表示极性以便区分，其余导线使用0.5mm2RV双绞线连接。整体接线图与实物连接图见附录。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Cs w:val="28"/>
        </w:rPr>
      </w:pPr>
      <w:r>
        <w:rPr>
          <w:rFonts w:hint="eastAsia" w:asciiTheme="minorEastAsia" w:hAnsiTheme="minorEastAsia" w:eastAsiaTheme="minorEastAsia" w:cstheme="minorEastAsia"/>
          <w:szCs w:val="28"/>
          <w:u w:val="single"/>
        </w:rPr>
        <w:t>注意：控制板上有高压区以及意外引入高压的可能性，严格按照电工检修操作安全规范，防止事故发生；其他条件请参考国家标准！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正常使用条件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66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进线电压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≤1140V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供电方式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六相整流变压器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运行方式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晶闸管并联谐振、6相12脉整流输出并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匹配设备功率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100-5000KW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匹配设备槽路频率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500-4000Hz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对应主功率器件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整流：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晶闸管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 逆变：晶闸管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环境条件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ind w:firstLine="1680" w:firstLineChars="80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请严格遵守此环境条件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海拔高度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ind w:firstLine="1680" w:firstLineChars="80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≤2000m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环境温度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ind w:firstLine="1680" w:firstLineChars="80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≥-10℃       ≤+40℃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相对湿度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ind w:firstLine="1680" w:firstLineChars="80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≤90%（20℃±5℃）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909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备注</w:t>
            </w:r>
          </w:p>
        </w:tc>
        <w:tc>
          <w:tcPr>
            <w:tcW w:w="661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运行地点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应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无导电及爆炸性尘埃，无腐蚀金属和破坏绝缘的气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体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或蒸汽。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设备运行过程中应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无剧烈振动和冲击。</w:t>
            </w:r>
          </w:p>
        </w:tc>
      </w:tr>
    </w:tbl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主要技术参数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7"/>
        <w:gridCol w:w="1753"/>
        <w:gridCol w:w="1104"/>
        <w:gridCol w:w="1027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主电路进线额定电压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100V—1140V(50Hz)(注意同步变压器的匹配)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控制供电电压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AC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17V/2A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DC24/3A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（推荐）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中频电压反馈信号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AC12V-18V/15mA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电流反馈信号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zh-CN"/>
              </w:rPr>
              <w:t>AC 12V/5mA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zh-CN"/>
              </w:rPr>
              <w:t>三相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整流触发脉冲移相范围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0°—130°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整流触发脉冲对称度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&lt;1°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整流触发脉冲信号宽度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≥600μs、双宽。间隔10°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  <w:vMerge w:val="restart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整流触发脉冲特性</w:t>
            </w:r>
          </w:p>
        </w:tc>
        <w:tc>
          <w:tcPr>
            <w:tcW w:w="175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峰值电压</w:t>
            </w:r>
          </w:p>
        </w:tc>
        <w:tc>
          <w:tcPr>
            <w:tcW w:w="2131" w:type="dxa"/>
            <w:gridSpan w:val="2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峰值电流</w:t>
            </w:r>
          </w:p>
        </w:tc>
        <w:tc>
          <w:tcPr>
            <w:tcW w:w="2131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前沿陡度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  <w:vMerge w:val="continue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</w:p>
        </w:tc>
        <w:tc>
          <w:tcPr>
            <w:tcW w:w="175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≥12V</w:t>
            </w:r>
          </w:p>
        </w:tc>
        <w:tc>
          <w:tcPr>
            <w:tcW w:w="2131" w:type="dxa"/>
            <w:gridSpan w:val="2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≥1A</w:t>
            </w:r>
          </w:p>
        </w:tc>
        <w:tc>
          <w:tcPr>
            <w:tcW w:w="2131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≥0.5A/μs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对应逆变槽路频率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FF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500Hz—4kHz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逆变触发脉冲信号宽度</w:t>
            </w: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(1÷16)×逆变频率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  <w:vMerge w:val="restart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逆变触发脉冲特性</w:t>
            </w:r>
          </w:p>
        </w:tc>
        <w:tc>
          <w:tcPr>
            <w:tcW w:w="175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峰值电压</w:t>
            </w:r>
          </w:p>
        </w:tc>
        <w:tc>
          <w:tcPr>
            <w:tcW w:w="2131" w:type="dxa"/>
            <w:gridSpan w:val="2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峰值电流</w:t>
            </w:r>
          </w:p>
        </w:tc>
        <w:tc>
          <w:tcPr>
            <w:tcW w:w="2131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前沿陡度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  <w:vMerge w:val="continue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</w:p>
        </w:tc>
        <w:tc>
          <w:tcPr>
            <w:tcW w:w="1753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≥22V</w:t>
            </w:r>
          </w:p>
        </w:tc>
        <w:tc>
          <w:tcPr>
            <w:tcW w:w="2131" w:type="dxa"/>
            <w:gridSpan w:val="2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≥3A</w:t>
            </w:r>
          </w:p>
        </w:tc>
        <w:tc>
          <w:tcPr>
            <w:tcW w:w="2131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≥2A/μs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  <w:vMerge w:val="restart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故障信号输出容量</w:t>
            </w:r>
          </w:p>
        </w:tc>
        <w:tc>
          <w:tcPr>
            <w:tcW w:w="2857" w:type="dxa"/>
            <w:gridSpan w:val="2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AC</w:t>
            </w:r>
          </w:p>
        </w:tc>
        <w:tc>
          <w:tcPr>
            <w:tcW w:w="3158" w:type="dxa"/>
            <w:gridSpan w:val="2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  <w:vMerge w:val="continue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</w:p>
        </w:tc>
        <w:tc>
          <w:tcPr>
            <w:tcW w:w="2857" w:type="dxa"/>
            <w:gridSpan w:val="2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2A/220V</w:t>
            </w:r>
          </w:p>
        </w:tc>
        <w:tc>
          <w:tcPr>
            <w:tcW w:w="3158" w:type="dxa"/>
            <w:gridSpan w:val="2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3/24V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dxa"/>
            <w:vMerge w:val="continue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</w:p>
        </w:tc>
        <w:tc>
          <w:tcPr>
            <w:tcW w:w="6015" w:type="dxa"/>
            <w:gridSpan w:val="4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控制板在检测到故障信号时，输出一组接点信号</w:t>
            </w:r>
          </w:p>
        </w:tc>
      </w:tr>
    </w:tbl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五、控制板的接线端子与参数</w:t>
      </w:r>
    </w:p>
    <w:p>
      <w:pPr>
        <w:autoSpaceDE w:val="0"/>
        <w:autoSpaceDN w:val="0"/>
        <w:adjustRightInd w:val="0"/>
        <w:spacing w:line="30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控制板共有4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</w:rPr>
        <w:t>4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个M3接线端子，各端子功能</w:t>
      </w:r>
    </w:p>
    <w:tbl>
      <w:tblPr>
        <w:tblStyle w:val="4"/>
        <w:tblW w:w="84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3"/>
        <w:gridCol w:w="1858"/>
        <w:gridCol w:w="4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功    能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端子号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1#3相输入A相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CON4-1(YA)</w:t>
            </w:r>
          </w:p>
        </w:tc>
        <w:tc>
          <w:tcPr>
            <w:tcW w:w="4042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注意同步变压器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输出为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380V再经电阻降压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主控板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电压应为45-52V为为宜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1#3相输入B相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CON4-2(YB)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1#3相输入C相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CON4-3(YC)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1#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整流脉冲输出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CON6(YM1-YM6)</w:t>
            </w:r>
          </w:p>
        </w:tc>
        <w:tc>
          <w:tcPr>
            <w:tcW w:w="4042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注意区分顺序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连接对应扩展板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CON6-7(+22V)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#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整流桥电流反馈信号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CON7-3</w:t>
            </w:r>
          </w:p>
        </w:tc>
        <w:tc>
          <w:tcPr>
            <w:tcW w:w="4042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IFY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AC三相12V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CON7-4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CON7-5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2#3相输入A相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CON1-1(DA)</w:t>
            </w:r>
          </w:p>
        </w:tc>
        <w:tc>
          <w:tcPr>
            <w:tcW w:w="4042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注意同步变压器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输出为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380V再经电阻降压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主控板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电压应为45-52V为为宜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2#3相输入B相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CON1-2(DB)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2#3相输入C相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CON1-3(DC)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2#整流脉冲输出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CON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2（DM1-DM6）</w:t>
            </w:r>
          </w:p>
        </w:tc>
        <w:tc>
          <w:tcPr>
            <w:tcW w:w="4042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请注意区分顺序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与相应脉冲板连接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CON2-7(+22V)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2#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整流桥电流反馈信号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CON7-6</w:t>
            </w:r>
          </w:p>
        </w:tc>
        <w:tc>
          <w:tcPr>
            <w:tcW w:w="4042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IFD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AC三相12v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CON7-7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CON7-8</w:t>
            </w:r>
          </w:p>
        </w:tc>
        <w:tc>
          <w:tcPr>
            <w:tcW w:w="4042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中频电压反馈信号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CON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-1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CON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 xml:space="preserve">7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VF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中频电压12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-20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调功给定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-3(GND)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-2(VG)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-1(VCC)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GND给定接地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VF给定：DC—15V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Vcc、Dc+15V，最大输出20mA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复位控制信号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(RST)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COM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）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RST悬空为运行状态，接地为停止运行和故障复位。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水压信号接口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WPL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)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外接水压继电器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COM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)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水压回路接口（开关量、延时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3秒动作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端子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)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外接快速保护接口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COM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)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快速保护回路接口（开关量）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KB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)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外接快速保护接口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电源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CON3-1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CON3-3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17V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AC17V/2A DC24/3A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zh-CN"/>
              </w:rPr>
              <w:t>逆变脉冲输出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CON8-1(UA)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CON8-2(UB)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CON8-3(+22V)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OUT逆变输出端15A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OUT逆变输出端15A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+22V逆变输出公共端E端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故障信号输出</w:t>
            </w:r>
          </w:p>
        </w:tc>
        <w:tc>
          <w:tcPr>
            <w:tcW w:w="185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CON5-1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CON5-3</w:t>
            </w:r>
          </w:p>
        </w:tc>
        <w:tc>
          <w:tcPr>
            <w:tcW w:w="404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WP接地为故障状态，WPL灯亮，带3秒延时CND，外故障接地端</w:t>
            </w:r>
          </w:p>
        </w:tc>
      </w:tr>
    </w:tbl>
    <w:p>
      <w:pPr>
        <w:autoSpaceDE w:val="0"/>
        <w:autoSpaceDN w:val="0"/>
        <w:adjustRightInd w:val="0"/>
        <w:spacing w:line="30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六、发光二极管工作状态</w:t>
      </w:r>
    </w:p>
    <w:tbl>
      <w:tblPr>
        <w:tblStyle w:val="4"/>
        <w:tblW w:w="84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66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代  号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发光二极管亮时指示状态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LY7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控制电源指示（1号桥）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LD7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控制电源指示（2号桥）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WPL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水压低故障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10C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1号整流桥过电流故障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20C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2号整流桥过电流故障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LV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控制板电源故障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OV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中频过电压故障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10P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1号整流桥三相输入缺相故障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20P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2号整流桥三相输入缺相故障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LY1-LY6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1号整流脉冲指示，正常为微亮或不亮，高亮表示SCR门极接反或开路。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LD1-LD6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2号整流脉冲指示，正常为微亮或不亮，高亮表示SCR门极接反或开路。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FW1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允许复位待机状态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SD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锁定状态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JS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解锁状态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FS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逆变封锁状态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YX</w:t>
            </w:r>
          </w:p>
        </w:tc>
        <w:tc>
          <w:tcPr>
            <w:tcW w:w="6689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运行状态</w:t>
            </w:r>
          </w:p>
        </w:tc>
      </w:tr>
    </w:tbl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七、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电位器及跳线功能说明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　</w:t>
      </w:r>
    </w:p>
    <w:tbl>
      <w:tblPr>
        <w:tblStyle w:val="5"/>
        <w:tblpPr w:leftFromText="180" w:rightFromText="180" w:vertAnchor="text" w:tblpX="-24" w:tblpY="95"/>
        <w:tblOverlap w:val="never"/>
        <w:tblW w:w="85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2422"/>
        <w:gridCol w:w="50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序号</w:t>
            </w:r>
          </w:p>
        </w:tc>
        <w:tc>
          <w:tcPr>
            <w:tcW w:w="242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功能</w:t>
            </w:r>
          </w:p>
        </w:tc>
        <w:tc>
          <w:tcPr>
            <w:tcW w:w="50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W1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电流Y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)</w:t>
            </w:r>
          </w:p>
        </w:tc>
        <w:tc>
          <w:tcPr>
            <w:tcW w:w="242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1号整流桥最大输出电流设定(截流)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及两桥电流平衡微调</w:t>
            </w:r>
          </w:p>
        </w:tc>
        <w:tc>
          <w:tcPr>
            <w:tcW w:w="5057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当有电流反馈时可设定最大输出电流，顺时针方向为最小，最大调节范围约2倍。过电流无需调节，当截流值调整好后，过电流自动成为1.4倍的截流值。当两桥电流不平衡时，微调W1和W7，可以使两路电流趋向一致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W2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电压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)</w:t>
            </w:r>
          </w:p>
        </w:tc>
        <w:tc>
          <w:tcPr>
            <w:tcW w:w="242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最大中频输出电压设定(截压)</w:t>
            </w:r>
          </w:p>
        </w:tc>
        <w:tc>
          <w:tcPr>
            <w:tcW w:w="5057" w:type="dxa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当有电压反馈时可设定最大中频输出电压，顺时针方向为最小，最大调节范围约2倍。过电压无需调节，当截压值调整好后，过电压自动成为1.2倍的截压值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W3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大角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)</w:t>
            </w:r>
          </w:p>
        </w:tc>
        <w:tc>
          <w:tcPr>
            <w:tcW w:w="242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最大逆变引前角设定</w:t>
            </w:r>
          </w:p>
        </w:tc>
        <w:tc>
          <w:tcPr>
            <w:tcW w:w="5057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顺时针方向为增大，最大调节范围约为40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°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～60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W4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小角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)</w:t>
            </w:r>
          </w:p>
        </w:tc>
        <w:tc>
          <w:tcPr>
            <w:tcW w:w="242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最小逆变引前角设定</w:t>
            </w:r>
          </w:p>
        </w:tc>
        <w:tc>
          <w:tcPr>
            <w:tcW w:w="5057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顺时针方向为增大，最大调节范围约为20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°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～40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W6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频率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)</w:t>
            </w:r>
          </w:p>
        </w:tc>
        <w:tc>
          <w:tcPr>
            <w:tcW w:w="242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最大它激逆变频率设定</w:t>
            </w:r>
          </w:p>
        </w:tc>
        <w:tc>
          <w:tcPr>
            <w:tcW w:w="5057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顺时针方向为增大，最大调节范围约2倍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W11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</w:rPr>
              <w:t>电流D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)</w:t>
            </w:r>
          </w:p>
        </w:tc>
        <w:tc>
          <w:tcPr>
            <w:tcW w:w="242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2号整流桥最大输出电流设定(截流)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及两桥电流平衡微调</w:t>
            </w:r>
          </w:p>
        </w:tc>
        <w:tc>
          <w:tcPr>
            <w:tcW w:w="5057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当两桥电流不平衡时，微调W1和W7，可以使两路电流趋向一致。</w:t>
            </w:r>
          </w:p>
        </w:tc>
      </w:tr>
    </w:tbl>
    <w:p>
      <w:pPr>
        <w:numPr>
          <w:ilvl w:val="0"/>
          <w:numId w:val="2"/>
        </w:num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按钮、跳线、跳帽调节和功能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3686"/>
        <w:gridCol w:w="37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序号</w:t>
            </w:r>
          </w:p>
        </w:tc>
        <w:tc>
          <w:tcPr>
            <w:tcW w:w="368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功能</w:t>
            </w:r>
          </w:p>
        </w:tc>
        <w:tc>
          <w:tcPr>
            <w:tcW w:w="376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X1</w:t>
            </w:r>
          </w:p>
        </w:tc>
        <w:tc>
          <w:tcPr>
            <w:tcW w:w="3686" w:type="dxa"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复位按钮</w:t>
            </w:r>
          </w:p>
        </w:tc>
        <w:tc>
          <w:tcPr>
            <w:tcW w:w="3768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主控板上复位按钮，同端子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(RST)CON9-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val="en-US" w:eastAsia="zh-CN"/>
              </w:rPr>
              <w:t>COM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一样功能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J1</w:t>
            </w:r>
          </w:p>
        </w:tc>
        <w:tc>
          <w:tcPr>
            <w:tcW w:w="3686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重启开关控制插针</w:t>
            </w:r>
          </w:p>
        </w:tc>
        <w:tc>
          <w:tcPr>
            <w:tcW w:w="3768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需要时按控制板图标接插即可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，正常为重启开，检查整流输出时关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J2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J3</w:t>
            </w:r>
          </w:p>
        </w:tc>
        <w:tc>
          <w:tcPr>
            <w:tcW w:w="3686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它激频率辅助调节插针 </w:t>
            </w:r>
          </w:p>
        </w:tc>
        <w:tc>
          <w:tcPr>
            <w:tcW w:w="3768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配合W6调整到合适值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J4</w:t>
            </w:r>
          </w:p>
        </w:tc>
        <w:tc>
          <w:tcPr>
            <w:tcW w:w="3686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大角度开关控制插针 </w:t>
            </w:r>
          </w:p>
        </w:tc>
        <w:tc>
          <w:tcPr>
            <w:tcW w:w="3768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调试需要时可插至大角度开的位置，正常工作时需要插至大角度关的位置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J5</w:t>
            </w:r>
          </w:p>
        </w:tc>
        <w:tc>
          <w:tcPr>
            <w:tcW w:w="3686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均流开关控制插针 </w:t>
            </w:r>
          </w:p>
        </w:tc>
        <w:tc>
          <w:tcPr>
            <w:tcW w:w="3768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需要时按控制板图标接插即可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J6</w:t>
            </w:r>
          </w:p>
        </w:tc>
        <w:tc>
          <w:tcPr>
            <w:tcW w:w="3686" w:type="dxa"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保护动作时逆变脉冲封锁选择开关</w:t>
            </w:r>
          </w:p>
        </w:tc>
        <w:tc>
          <w:tcPr>
            <w:tcW w:w="3768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视需要选择</w:t>
            </w:r>
          </w:p>
        </w:tc>
      </w:tr>
    </w:tbl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九、继电器功能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2752"/>
        <w:gridCol w:w="47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序号</w:t>
            </w:r>
          </w:p>
        </w:tc>
        <w:tc>
          <w:tcPr>
            <w:tcW w:w="275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功能</w:t>
            </w:r>
          </w:p>
        </w:tc>
        <w:tc>
          <w:tcPr>
            <w:tcW w:w="47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KD1</w:t>
            </w:r>
          </w:p>
        </w:tc>
        <w:tc>
          <w:tcPr>
            <w:tcW w:w="2752" w:type="dxa"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快速保护继电器</w:t>
            </w:r>
          </w:p>
        </w:tc>
        <w:tc>
          <w:tcPr>
            <w:tcW w:w="4702" w:type="dxa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  <w:t>KD2</w:t>
            </w:r>
          </w:p>
        </w:tc>
        <w:tc>
          <w:tcPr>
            <w:tcW w:w="2752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水压、水温动作执行继电器</w:t>
            </w:r>
          </w:p>
        </w:tc>
        <w:tc>
          <w:tcPr>
            <w:tcW w:w="4702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KD3</w:t>
            </w:r>
          </w:p>
        </w:tc>
        <w:tc>
          <w:tcPr>
            <w:tcW w:w="2752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复位动作继电器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</w:p>
        </w:tc>
        <w:tc>
          <w:tcPr>
            <w:tcW w:w="4702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J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52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保护执行继电器</w:t>
            </w:r>
          </w:p>
        </w:tc>
        <w:tc>
          <w:tcPr>
            <w:tcW w:w="4702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J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752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允许执行继电器</w:t>
            </w:r>
          </w:p>
        </w:tc>
        <w:tc>
          <w:tcPr>
            <w:tcW w:w="4702" w:type="dxa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J4</w:t>
            </w:r>
          </w:p>
        </w:tc>
        <w:tc>
          <w:tcPr>
            <w:tcW w:w="2752" w:type="dxa"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逆变封锁继电器</w:t>
            </w:r>
          </w:p>
        </w:tc>
        <w:tc>
          <w:tcPr>
            <w:tcW w:w="4702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en-US" w:eastAsia="zh-CN"/>
        </w:rPr>
        <w:t>10、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调试</w:t>
      </w:r>
    </w:p>
    <w:p>
      <w:pPr>
        <w:pStyle w:val="2"/>
        <w:rPr>
          <w:rFonts w:asciiTheme="minorEastAsia" w:hAnsiTheme="minorEastAsia" w:eastAsiaTheme="minorEastAsia" w:cstheme="minorEastAsia"/>
          <w:b w:val="0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　　</w:t>
      </w:r>
      <w:bookmarkStart w:id="2" w:name="_Toc9895"/>
      <w:bookmarkStart w:id="3" w:name="_Toc15075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1、调试工具</w:t>
      </w:r>
      <w:bookmarkEnd w:id="2"/>
      <w:bookmarkEnd w:id="3"/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315"/>
        <w:gridCol w:w="681"/>
        <w:gridCol w:w="5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序号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工具</w:t>
            </w:r>
          </w:p>
        </w:tc>
        <w:tc>
          <w:tcPr>
            <w:tcW w:w="681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数量</w:t>
            </w:r>
          </w:p>
        </w:tc>
        <w:tc>
          <w:tcPr>
            <w:tcW w:w="5841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20M示波器</w:t>
            </w:r>
          </w:p>
        </w:tc>
        <w:tc>
          <w:tcPr>
            <w:tcW w:w="681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1台</w:t>
            </w:r>
          </w:p>
        </w:tc>
        <w:tc>
          <w:tcPr>
            <w:tcW w:w="5841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zh-CN"/>
              </w:rPr>
              <w:t>若示波器的电源线是三芯插头时，注意“地线”千万不能接，示波器外壳对地需绝缘，仅使用一踪探头，示波器的X轴、Y轴均需较准，探头需在测试信号下补偿好。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高压探头</w:t>
            </w:r>
          </w:p>
        </w:tc>
        <w:tc>
          <w:tcPr>
            <w:tcW w:w="681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一台</w:t>
            </w:r>
          </w:p>
        </w:tc>
        <w:tc>
          <w:tcPr>
            <w:tcW w:w="5841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zh-CN"/>
              </w:rPr>
              <w:t>若无高压示波器探头，应用电阻做一个分压器，以适应600V以上电压的测量。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负载</w:t>
            </w:r>
          </w:p>
        </w:tc>
        <w:tc>
          <w:tcPr>
            <w:tcW w:w="681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一个</w:t>
            </w:r>
          </w:p>
        </w:tc>
        <w:tc>
          <w:tcPr>
            <w:tcW w:w="5841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zh-CN"/>
              </w:rPr>
              <w:t>≤500Ω、≥500W的电阻性负载</w:t>
            </w:r>
          </w:p>
        </w:tc>
      </w:tr>
    </w:tbl>
    <w:p>
      <w:pPr>
        <w:pStyle w:val="2"/>
        <w:numPr>
          <w:ilvl w:val="0"/>
          <w:numId w:val="3"/>
        </w:numPr>
        <w:rPr>
          <w:rFonts w:asciiTheme="minorEastAsia" w:hAnsiTheme="minorEastAsia" w:eastAsiaTheme="minorEastAsia" w:cstheme="minorEastAsia"/>
          <w:b w:val="0"/>
          <w:bCs/>
          <w:sz w:val="21"/>
          <w:szCs w:val="21"/>
        </w:rPr>
      </w:pPr>
      <w:bookmarkStart w:id="4" w:name="_Toc321"/>
      <w:bookmarkStart w:id="5" w:name="_Toc6383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整流部分的调试（W1）</w:t>
      </w:r>
      <w:bookmarkEnd w:id="4"/>
      <w:bookmarkEnd w:id="5"/>
    </w:p>
    <w:p>
      <w:pPr>
        <w:spacing w:line="380" w:lineRule="exac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以三相六脉、</w:t>
      </w:r>
    </w:p>
    <w:p>
      <w:pPr>
        <w:spacing w:line="380" w:lineRule="exac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380V进线电压为例说明</w:t>
      </w:r>
    </w:p>
    <w:p>
      <w:pPr>
        <w:numPr>
          <w:ilvl w:val="0"/>
          <w:numId w:val="4"/>
        </w:numPr>
        <w:spacing w:line="380" w:lineRule="exac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检查并确保主回路接线无误、按控制板接线端子定义接线无误；</w:t>
      </w:r>
    </w:p>
    <w:p>
      <w:pPr>
        <w:spacing w:line="380" w:lineRule="exac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zh-CN"/>
        </w:rPr>
        <w:t>(注意主控板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A、B、C和主电路A、B、C相位对应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zh-CN"/>
        </w:rPr>
        <w:t>)</w:t>
      </w:r>
    </w:p>
    <w:p>
      <w:pPr>
        <w:spacing w:line="380" w:lineRule="exac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2、整流部分的调试；</w:t>
      </w:r>
    </w:p>
    <w:p>
      <w:pPr>
        <w:spacing w:line="380" w:lineRule="exac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2.1调试需准备的工具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一台20M示波器，若示波器的电源是三芯插头时，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注意“地线”千万不能接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，示波器外壳对地需绝缘，仅使用一踪探头，示波器的X轴、Y轴均需较准，探头需在测试信号下补偿好。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若无高压示波器探头，应用电阻做一个分压器，以适应600V以上电压的测量。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一个≤500Ω、≥500W的电阻性负载。</w:t>
      </w:r>
    </w:p>
    <w:p>
      <w:pPr>
        <w:spacing w:line="380" w:lineRule="exac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2.2整流部分的调试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为了调试的安全，调试前，应该使逆变桥不工作。例如：把平波电抗器的一端断开，再在整流桥直流侧接入一个≤500Ω、≥500W的电阻性负载。电路板上的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1#和2#电流调整微调电位器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顺时针旋至最高端（调试过程发生短路时，可以提供过流保护）。主控板上的跳针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重启开关跳帽插在“重启关”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位置；用示波器做好测量整流桥输出直流电压波形的准备；把“给定”电位器逆时针旋至最小。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送上三相电，检查是否有缺相报警报示，若有，可以检查进线快速熔断器是否损坏。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把“给定”电位器顺时针旋大，直流电压波形应该几乎全放开（α≈0°），每路6个波头都全在，若中频电源为380V输入，此时的直流电压表应为指示在513V左右。再把“给定”电位器逆时针旋至最小，直流电压波形几乎全关闭，此时的α角约为120度。输出直流波形在整个移相范围内应该是连续平滑的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若在调试中，发现不出来6个整流波头，则应检查6只整流晶闸管的序号是否接对，晶闸管的门级线是否接反或短路。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在此过程调试中也检查了“给定”电位器是否接反，接反了则会出现直流电压几乎为最大，只有把“给定”电位器顺时针旋到头时，直流电压才会减小的现象。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在停电状态下，把逆变桥接入，使逆变触发脉冲投入，去掉整流桥直流侧的电阻性负载。把电路板上的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电压调整微调电位器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顺时针旋至最高端，（调试过程发生逆变过压时，可以提供过压保护）。主控板上跳针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重启开关跳帽插在“重启开”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位置，面板上的“给定”电位器逆时旋至最小。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上电数秒钟后，把面板上的“给定”电位器顺时针慢慢地旋大，这时逆变桥会出现两种工作状态，一种是逆变桥起振，另一种是逆变桥直通。此时需要的是逆变桥直通，若逆变桥为起振状态，可在停电的状态下，调节中频电压互感器的相位，即把中频电压互感器20V绕组的输出线对调一下，就不会起振了，在缓慢放大面板上“给定”电位器的操作中，应密切注意电流表的反应，若电流表的指示迅速增大，则应迅速把“给定”电位器逆时针旋下来，此时表明电流取样电路有问题，系统处于电流开环状态，应检查电流互感器是否接对，特别是5A：0.1A电流互感器的原、副边是否接反，0.1A绕组上的68Ω电阻是否接上，正常的表现是随着“给定”电位器的缓慢加大，电流表的指示也跟着增大，当停止旋转“给定”电位器时，电流表的指示能稳定的停在某一刻度上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当出现直通现象时，把面板上的“给定”电位器顺时针旋大，使电流表的指示接近额定值的50%左右。用交流电压表分别测量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主控板上标有1号和2号“电流反馈”的3个端子间的电压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，3个电压应该是大致相等的，若相差太大，说明电流互感器的同名端接错，必须改对，否则会影响电流调节器的正常工作。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继续把面板上的“给定”电位器顺时针旋到头，电流表的指示应接近额定值，逆时针调节主控制板上的1号和2号电流反馈微调电位器（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电流调整微调电位器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），使直流电流表指示到额定输出电流，完成了额定电流的整定。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这样整流桥的测试就基本完成，可以进行逆变桥的调试。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需要指出的是，当平波电抗器的直流电阻较小时，在直通状态下作额定电流的整定，会出现直流电流振荡的现象，可在直流回路里串一点电阻加以解决。另外，水冷装置在作此项调试时，必须通水冷却。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当调试场地的电源供不出装置的额定电流时，额定电流的整定，可放在现场满负荷运行时进行。但是，应先在小电流的状况下，判定一下电流取样回路的工作是否正常。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逆变部分的调试</w:t>
      </w:r>
    </w:p>
    <w:p>
      <w:pPr>
        <w:spacing w:line="380" w:lineRule="exact"/>
        <w:ind w:firstLine="210" w:firstLineChars="10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3、频率表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HH-103主控板上带有频率计，此频率计实时显示控制板和槽路的频率。在主回路不启动时频率计显示的是控制板的频率(即：我们设定的频率)，当设备开启后频率计实时显示的是槽路频率。</w:t>
      </w:r>
    </w:p>
    <w:p>
      <w:pPr>
        <w:spacing w:line="380" w:lineRule="exact"/>
        <w:ind w:firstLine="210" w:firstLineChars="10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4、起振逆变器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首先检查逆变晶闸管的门级线连接是否正确，逆变末级上的LED亮度是否正常，不亮则说明逆变末级的E和C接线端子接反了；再把HH-103主控板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上逆变信号输出线 UA或UB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对外的连线解掉，看熄灭的LED逆变末级是否处在逆变桥的对角线位置。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把主控板上的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调整频率的跳帽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插在合适位置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再结合频率微调电位器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得到所需频率，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重启开关跳帽插在“重启开”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角度开关跳帽插在“大角关”位置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，把面板上的“给定”电位器逆时针旋到底，调节控制板上的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频率微调电位器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，使最高它激频率高于槽路谐振频率的≥1.2倍，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小角度和大角度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微调电位器旋在中间位置。把面板上的“给定”电位器顺时针稍微旋大，这时它激频率开始从高往底扫描（从频率表中可以看出），逆变桥进入工作状态，开始起振，若不起振，表现为它激信号反复作扫频动作，可调节中频电压互感器的相位，即把中频电压互感器20V绕组的输出线对调一下。若把中频电压互感器20V绕组的输出线对调后，仍然起动不起来。此时应确认一下槽路的谐振频率是否正确，可以用电容/电感表测量一下电热电容器的电容量及感应器的电感量，计算出槽路的谐振频率，当槽路的谐振频率处在最高它激频率的0.6-0.9的范围内时，起动应该是很容易的。再者就是检查一下逆变晶闸管和其它地方是否有损坏等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5、整定逆变引前角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（小角度和大角度微调电位器）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逆变起振后，可做整定逆变引前角的工作，把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角度开关跳帽插在“大角关”位置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，用示波器观察电压互感器100V绕组的波形，调节主控板上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小角度调节微调电位器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整定最小逆变换相引前角，使逆变换相引前角在22°左右，此时中频输出电压与直流电压的比为1.2左右（若换相重叠角较大，可适当增大逆变换相引前角），此步整定的是最小逆变引前角，一般期望它尽可能的小，当然，过小的逆变换相引前角会使逆变换相失败，表现为中频电压升高时，会出现重复起动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再把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角度开关跳帽插在“大角开”位置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，调节主控板上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大角度调节微调电位器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整定最大逆变换相引前角。根据不同的中频输出电压的要求，最大逆变换相引前角亦不同，如中频装置三相输入电压为380V，额定中频输出电压为750V时，则要求最大逆变换相引前角在42°左右，此时，中频输出电压与直流电压的比为1.5。一般期望它尽可能的大些，这在系统输入电压偏低时，仍可保证中频输出电压到额定值，当系统输入电压偏高时，由于有电压调节器的作用，中频输出仍然不会出现过电压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此项调试工作应在50%额定中频输出电压下进行。注意，必须先调1.2倍关系，再调1.5倍关系，否则顺序反了，会出现互相牵扯的问题。有时由于电压表不准，给调试带来错误的结论，所以应以示波器测得的引前角为准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调试中若出现逆变引前角过大的现象，应检查槽路谐振频率是否过低。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6、额定输出电压的整定（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电压调整微调电位器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）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在轻负荷的情况下整定额定输出电压，把主控板上的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重启开关跳帽插在“重启关”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角度开关跳帽插在“大角关”位置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电压调整微调电位器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顺时针旋至最大，把面板上的“给定”电位器顺针旋大，逆变桥工作。继续把面板上的“给定”电位器顺时针旋至最大，此时输出的中频电压接近额定值，逆时针调节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电压调整微调电位器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，使输出的中频电压达到额定值。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在这项调试中，可见到这样的现象，即直流电压升到最大值后，中频输出电压却还能继续随“给定”电位器的旋大而上升。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在整定额定输出电压时，应在直流电流低于额定电流的条件下进行，否则会由于电流限幅的作用，使中频输出电压调不上去。</w:t>
      </w:r>
    </w:p>
    <w:p>
      <w:pPr>
        <w:spacing w:line="380" w:lineRule="exact"/>
        <w:ind w:firstLine="359" w:firstLineChars="171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至此，微调电位器全部调完，调试告结束。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十一、注意事项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"/>
        <w:gridCol w:w="8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8207" w:type="dxa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晶闸管装置在做绝缘耐压测试时，请取下控制板，否则可能造成控制板永久性损坏。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8207" w:type="dxa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内部电路及参数的更改，恕不另行通知。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8207" w:type="dxa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由于是系统设备中的一部分，如果在使用中造成控制板以外的零部件损坏概不负责。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8207" w:type="dxa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主控板芯片是一种CMOS器件，使用时应注意。器件的两个引脚之间严禁短路，否则将损坏芯片，为保证器件的安全，因此忌用万用表直接测量器件的引脚。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8207" w:type="dxa"/>
          </w:tcPr>
          <w:p>
            <w:pPr>
              <w:autoSpaceDE w:val="0"/>
              <w:autoSpaceDN w:val="0"/>
              <w:adjustRightInd w:val="0"/>
              <w:spacing w:line="320" w:lineRule="exac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  <w:t>当控制板接入主回路后，部分区域便带有高压电，敬请注意，以免触电。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8207" w:type="dxa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HH-103控制方式为6相供电30度移相12脉控制整流桥输出并联方式，HH-103带有自动均流装置，为不影响均流的效果，务必注意进线电压、主电路参数和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  <w:lang w:eastAsia="zh-CN"/>
              </w:rPr>
              <w:t>取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0"/>
              </w:rPr>
              <w:t>信号等方面的一致性。</w:t>
            </w:r>
          </w:p>
        </w:tc>
      </w:tr>
    </w:tbl>
    <w:p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0"/>
          <w:lang w:val="zh-CN"/>
        </w:rPr>
        <w:t>十二、附表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HH-103耦合式脉冲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对应外围器件示意图（进线电压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&lt;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75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0V推荐使用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）</w:t>
      </w:r>
    </w:p>
    <w:p>
      <w:pPr>
        <w:spacing w:line="380" w:lineRule="exact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HH-103直放式脉冲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对应外围器件示意图（进线电压</w:t>
      </w:r>
      <w:r>
        <w:rPr>
          <w:rFonts w:hint="default" w:ascii="Arial" w:hAnsi="Arial" w:cs="Arial" w:eastAsiaTheme="minorEastAsia"/>
          <w:sz w:val="21"/>
          <w:szCs w:val="21"/>
          <w:lang w:eastAsia="zh-CN"/>
        </w:rPr>
        <w:t>≥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1000V,器件多并多串、对触发有要求的，环境干扰因数多的推荐使用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）</w:t>
      </w:r>
    </w:p>
    <w:p>
      <w:pPr>
        <w:spacing w:line="380" w:lineRule="exac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HH-103耦合式脉冲主回路接线图</w:t>
      </w:r>
    </w:p>
    <w:p>
      <w:pPr>
        <w:spacing w:line="380" w:lineRule="exact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HH-103直放式脉冲主回路接线图</w:t>
      </w:r>
    </w:p>
    <w:p>
      <w:pPr>
        <w:spacing w:line="380" w:lineRule="exac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5、HH-103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耦合式脉冲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配置表</w:t>
      </w:r>
    </w:p>
    <w:p>
      <w:pPr>
        <w:spacing w:line="380" w:lineRule="exac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6、HH-103直放式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式脉冲配置表</w:t>
      </w:r>
    </w:p>
    <w:p>
      <w:pPr>
        <w:spacing w:line="380" w:lineRule="exact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7、HH-103参数调整说明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ascii="宋体" w:hAnsi="Arial" w:eastAsia="宋体" w:cs="Arial"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="宋体" w:hAnsi="Arial" w:eastAsia="宋体" w:cs="Arial"/>
          <w:color w:val="auto"/>
          <w:kern w:val="0"/>
          <w:sz w:val="21"/>
          <w:szCs w:val="20"/>
        </w:rPr>
      </w:pPr>
    </w:p>
    <w:p>
      <w:pPr>
        <w:autoSpaceDE w:val="0"/>
        <w:autoSpaceDN w:val="0"/>
        <w:adjustRightInd w:val="0"/>
        <w:spacing w:line="320" w:lineRule="exact"/>
        <w:jc w:val="left"/>
        <w:rPr>
          <w:rFonts w:ascii="宋体" w:hAnsi="Arial" w:eastAsia="宋体" w:cs="Arial"/>
          <w:color w:val="auto"/>
          <w:kern w:val="0"/>
          <w:sz w:val="21"/>
          <w:szCs w:val="20"/>
        </w:rPr>
      </w:pPr>
      <w:bookmarkStart w:id="6" w:name="_GoBack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169035" cy="1180465"/>
            <wp:effectExtent l="0" t="0" r="4445" b="8255"/>
            <wp:docPr id="2" name="图片 1" descr="华明变频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华明变频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793875" cy="1063625"/>
            <wp:effectExtent l="0" t="0" r="4445" b="3175"/>
            <wp:docPr id="3" name="图片 2" descr="华明商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华明商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78280" cy="1109980"/>
            <wp:effectExtent l="0" t="0" r="0" b="2540"/>
            <wp:docPr id="4" name="图片 3" descr="公司全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公司全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/>
        </w:rPr>
      </w:pPr>
      <w:r>
        <w:rPr>
          <w:rFonts w:hint="eastAsia"/>
          <w:lang w:val="en-US" w:eastAsia="zh-CN"/>
        </w:rPr>
        <w:t>华明公众号            华明商标                   厂区</w:t>
      </w:r>
    </w:p>
    <w:bookmarkEnd w:id="6"/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魏碑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EDC6B4"/>
    <w:multiLevelType w:val="singleLevel"/>
    <w:tmpl w:val="87EDC6B4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3E7BD97"/>
    <w:multiLevelType w:val="singleLevel"/>
    <w:tmpl w:val="E3E7BD9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BE9C660"/>
    <w:multiLevelType w:val="singleLevel"/>
    <w:tmpl w:val="3BE9C660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68EB1D83"/>
    <w:multiLevelType w:val="singleLevel"/>
    <w:tmpl w:val="68EB1D8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1EA0"/>
    <w:rsid w:val="000059D1"/>
    <w:rsid w:val="003D1EA0"/>
    <w:rsid w:val="003E7F68"/>
    <w:rsid w:val="005D5F49"/>
    <w:rsid w:val="00646D78"/>
    <w:rsid w:val="007E5B11"/>
    <w:rsid w:val="00C55D62"/>
    <w:rsid w:val="00D43D11"/>
    <w:rsid w:val="12753EC6"/>
    <w:rsid w:val="128147EB"/>
    <w:rsid w:val="17E1318D"/>
    <w:rsid w:val="1CDB47E2"/>
    <w:rsid w:val="23B6707A"/>
    <w:rsid w:val="24975E77"/>
    <w:rsid w:val="28883AD2"/>
    <w:rsid w:val="29445E61"/>
    <w:rsid w:val="2A6B778F"/>
    <w:rsid w:val="3FE90289"/>
    <w:rsid w:val="61903065"/>
    <w:rsid w:val="68E22A44"/>
    <w:rsid w:val="73081744"/>
    <w:rsid w:val="7B25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魏碑简体" w:cs="Times New Roman"/>
      <w:color w:val="000000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0" w:after="20"/>
      <w:jc w:val="left"/>
      <w:outlineLvl w:val="1"/>
    </w:pPr>
    <w:rPr>
      <w:rFonts w:ascii="Arial" w:hAnsi="Arial"/>
      <w:b/>
      <w:sz w:val="30"/>
      <w:szCs w:val="2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outlineLvl w:val="2"/>
    </w:pPr>
    <w:rPr>
      <w:b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1100</Words>
  <Characters>6273</Characters>
  <Lines>52</Lines>
  <Paragraphs>14</Paragraphs>
  <TotalTime>11</TotalTime>
  <ScaleCrop>false</ScaleCrop>
  <LinksUpToDate>false</LinksUpToDate>
  <CharactersWithSpaces>7359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2017-04-01T00:36:00Z</dcterms:created>
  <dc:creator>Administrator</dc:creator>
  <cp:lastModifiedBy>王斌</cp:lastModifiedBy>
  <dcterms:modified xsi:type="dcterms:W3CDTF">2021-01-18T09:46:12Z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